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373E7" w14:textId="77777777" w:rsidR="00F51823" w:rsidRPr="00F51823" w:rsidRDefault="00F51823" w:rsidP="00F51823">
      <w:pPr>
        <w:spacing w:after="120" w:line="240" w:lineRule="auto"/>
        <w:ind w:hanging="284"/>
        <w:outlineLvl w:val="1"/>
        <w:rPr>
          <w:rFonts w:ascii="Arial" w:eastAsia="Arial" w:hAnsi="Arial" w:cs="Times New Roman"/>
          <w:b/>
          <w:color w:val="0070C0"/>
          <w:kern w:val="0"/>
          <w:sz w:val="32"/>
          <w:szCs w:val="32"/>
          <w14:ligatures w14:val="none"/>
        </w:rPr>
      </w:pPr>
      <w:r w:rsidRPr="00F51823">
        <w:rPr>
          <w:rFonts w:ascii="Arial" w:eastAsia="Arial" w:hAnsi="Arial" w:cs="Times New Roman"/>
          <w:b/>
          <w:color w:val="0070C0"/>
          <w:kern w:val="0"/>
          <w:sz w:val="32"/>
          <w:szCs w:val="32"/>
          <w14:ligatures w14:val="none"/>
        </w:rPr>
        <w:t>Postural hypotension with systolic hypertension</w:t>
      </w:r>
    </w:p>
    <w:tbl>
      <w:tblPr>
        <w:tblStyle w:val="PlainTable11"/>
        <w:tblW w:w="10206" w:type="dxa"/>
        <w:tblInd w:w="-284" w:type="dxa"/>
        <w:tblCellMar>
          <w:left w:w="0" w:type="dxa"/>
          <w:right w:w="0" w:type="dxa"/>
        </w:tblCellMar>
        <w:tblLook w:val="06A0" w:firstRow="1" w:lastRow="0" w:firstColumn="1" w:lastColumn="0" w:noHBand="1" w:noVBand="1"/>
      </w:tblPr>
      <w:tblGrid>
        <w:gridCol w:w="10206"/>
      </w:tblGrid>
      <w:tr w:rsidR="00F51823" w:rsidRPr="00F51823" w14:paraId="6DAF16F4" w14:textId="77777777" w:rsidTr="00F51823">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668C5829" w14:textId="77777777" w:rsidR="00F51823" w:rsidRPr="00F51823" w:rsidRDefault="00F51823" w:rsidP="00F51823">
            <w:pPr>
              <w:rPr>
                <w:rFonts w:ascii="Arial" w:eastAsia="Arial" w:hAnsi="Arial" w:cs="Times New Roman"/>
                <w:b w:val="0"/>
                <w:bCs w:val="0"/>
              </w:rPr>
            </w:pPr>
            <w:proofErr w:type="gramStart"/>
            <w:r w:rsidRPr="00F51823">
              <w:rPr>
                <w:rFonts w:ascii="Arial" w:eastAsia="Arial" w:hAnsi="Arial" w:cs="Times New Roman"/>
                <w:b w:val="0"/>
                <w:bCs w:val="0"/>
              </w:rPr>
              <w:t>Dear  [</w:t>
            </w:r>
            <w:proofErr w:type="gramEnd"/>
            <w:r w:rsidRPr="00F51823">
              <w:rPr>
                <w:rFonts w:ascii="Arial" w:eastAsia="Arial" w:hAnsi="Arial" w:cs="Times New Roman"/>
                <w:b w:val="0"/>
                <w:bCs w:val="0"/>
              </w:rPr>
              <w:t>Dr ____],</w:t>
            </w:r>
          </w:p>
          <w:p w14:paraId="311F10CF" w14:textId="77777777" w:rsidR="00F51823" w:rsidRPr="00F51823" w:rsidRDefault="00F51823" w:rsidP="00F51823">
            <w:pPr>
              <w:rPr>
                <w:rFonts w:ascii="Arial" w:eastAsia="Arial" w:hAnsi="Arial" w:cs="Times New Roman"/>
                <w:b w:val="0"/>
                <w:bCs w:val="0"/>
              </w:rPr>
            </w:pPr>
          </w:p>
          <w:p w14:paraId="0FD4AEF7" w14:textId="77777777" w:rsidR="00F51823" w:rsidRPr="00F51823" w:rsidRDefault="00F51823" w:rsidP="00F51823">
            <w:pPr>
              <w:rPr>
                <w:rFonts w:ascii="Arial" w:eastAsia="Arial" w:hAnsi="Arial" w:cs="Times New Roman"/>
                <w:b w:val="0"/>
                <w:bCs w:val="0"/>
              </w:rPr>
            </w:pPr>
            <w:r w:rsidRPr="00F51823">
              <w:rPr>
                <w:rFonts w:ascii="Arial" w:eastAsia="Arial" w:hAnsi="Arial" w:cs="Times New Roman"/>
                <w:b w:val="0"/>
                <w:bCs w:val="0"/>
              </w:rPr>
              <w:t>Advice and guidance response regarding [Patient name]</w:t>
            </w:r>
          </w:p>
          <w:p w14:paraId="6D49046E" w14:textId="77777777" w:rsidR="00F51823" w:rsidRPr="00F51823" w:rsidRDefault="00F51823" w:rsidP="00F51823">
            <w:pPr>
              <w:tabs>
                <w:tab w:val="left" w:pos="180"/>
              </w:tabs>
              <w:rPr>
                <w:rFonts w:ascii="Arial" w:eastAsia="Arial" w:hAnsi="Arial" w:cs="Times New Roman"/>
                <w:b w:val="0"/>
                <w:bCs w:val="0"/>
              </w:rPr>
            </w:pPr>
          </w:p>
          <w:p w14:paraId="253BF3D6" w14:textId="77777777" w:rsidR="00F51823" w:rsidRPr="00F51823" w:rsidRDefault="00F51823" w:rsidP="00F51823">
            <w:pPr>
              <w:rPr>
                <w:rFonts w:ascii="Arial" w:eastAsia="Arial" w:hAnsi="Arial" w:cs="Times New Roman"/>
              </w:rPr>
            </w:pPr>
            <w:r w:rsidRPr="00F51823">
              <w:rPr>
                <w:rFonts w:ascii="Arial" w:eastAsia="Arial" w:hAnsi="Arial" w:cs="Times New Roman"/>
              </w:rPr>
              <w:t>General information:</w:t>
            </w:r>
          </w:p>
          <w:p w14:paraId="08062699" w14:textId="77777777" w:rsidR="00F51823" w:rsidRPr="00F51823" w:rsidRDefault="00F51823" w:rsidP="00F51823">
            <w:pPr>
              <w:rPr>
                <w:rFonts w:ascii="Arial" w:eastAsia="Arial" w:hAnsi="Arial" w:cs="Times New Roman"/>
                <w:b w:val="0"/>
                <w:bCs w:val="0"/>
              </w:rPr>
            </w:pPr>
            <w:r w:rsidRPr="00F51823">
              <w:rPr>
                <w:rFonts w:ascii="Arial" w:eastAsia="Arial" w:hAnsi="Arial" w:cs="Times New Roman"/>
                <w:b w:val="0"/>
                <w:bCs w:val="0"/>
              </w:rPr>
              <w:t>Orthostatic hypotension (OH) in the presence of hypertension is very common. It is felt to be one of the most common comorbidities associated with hypertension and is likely to be a manifestation of the same disease process. The presence of orthostatic hypotension confers increased risk of all major cardiovascular adverse effects, frailty, dementia and death. The main immediate risk is injury, and impairment of quality of life for people who become less active due to fear of symptoms, which can result in deconditioning and social withdrawal.</w:t>
            </w:r>
          </w:p>
          <w:p w14:paraId="6F03647E" w14:textId="77777777" w:rsidR="00F51823" w:rsidRPr="00F51823" w:rsidRDefault="00F51823" w:rsidP="00F51823">
            <w:pPr>
              <w:rPr>
                <w:rFonts w:ascii="Arial" w:eastAsia="Arial" w:hAnsi="Arial" w:cs="Times New Roman"/>
                <w:b w:val="0"/>
                <w:bCs w:val="0"/>
              </w:rPr>
            </w:pPr>
          </w:p>
          <w:p w14:paraId="4EC7F7C9" w14:textId="6BF166B4" w:rsidR="006B66A6" w:rsidRDefault="00230EA2" w:rsidP="006B66A6">
            <w:pPr>
              <w:rPr>
                <w:rFonts w:ascii="Arial" w:eastAsia="Arial" w:hAnsi="Arial" w:cs="Times New Roman"/>
              </w:rPr>
            </w:pPr>
            <w:r w:rsidRPr="00230EA2">
              <w:rPr>
                <w:rFonts w:ascii="Arial" w:eastAsia="Arial" w:hAnsi="Arial" w:cs="Times New Roman"/>
                <w:b w:val="0"/>
                <w:bCs w:val="0"/>
              </w:rPr>
              <w:t>Orthostatic (or postural) hypotension is defined as a fall in systolic blood pressure drop of &gt; 20mmHg or &gt; 10mmHg diastolic blood pressure, within 3 minutes of standing (from a lying position).</w:t>
            </w:r>
          </w:p>
          <w:p w14:paraId="75855CDE" w14:textId="77777777" w:rsidR="00230EA2" w:rsidRPr="006B66A6" w:rsidRDefault="00230EA2" w:rsidP="006B66A6">
            <w:pPr>
              <w:rPr>
                <w:rFonts w:ascii="Arial" w:eastAsia="Arial" w:hAnsi="Arial" w:cs="Times New Roman"/>
                <w:b w:val="0"/>
                <w:bCs w:val="0"/>
              </w:rPr>
            </w:pPr>
          </w:p>
          <w:p w14:paraId="1C59D240" w14:textId="3B1F5541" w:rsidR="00F51823" w:rsidRPr="00F51823" w:rsidRDefault="006B66A6" w:rsidP="006B66A6">
            <w:pPr>
              <w:rPr>
                <w:rFonts w:ascii="Arial" w:eastAsia="Arial" w:hAnsi="Arial" w:cs="Times New Roman"/>
                <w:b w:val="0"/>
                <w:bCs w:val="0"/>
              </w:rPr>
            </w:pPr>
            <w:r w:rsidRPr="006B66A6">
              <w:rPr>
                <w:rFonts w:ascii="Arial" w:eastAsia="Arial" w:hAnsi="Arial" w:cs="Times New Roman"/>
                <w:b w:val="0"/>
                <w:bCs w:val="0"/>
              </w:rPr>
              <w:t>There is little evidence-based treatment for this phenomenon. In individuals with frailty, or who fall or who are older, there is negligible evidence on treatment targets and outcomes.</w:t>
            </w:r>
            <w:r w:rsidR="00F51823" w:rsidRPr="00F51823">
              <w:rPr>
                <w:rFonts w:ascii="Arial" w:eastAsia="Arial" w:hAnsi="Arial" w:cs="Times New Roman"/>
                <w:b w:val="0"/>
                <w:bCs w:val="0"/>
              </w:rPr>
              <w:t xml:space="preserve"> Management is based on patient education, teaching patients recognition of symptoms, and educating them about avoiding situations where symptoms may arise. Following, this, management includes reiteration of conservative advice, explaining the balance of risks to patients, and identifying an acceptable, individualised balance.</w:t>
            </w:r>
          </w:p>
          <w:p w14:paraId="3CE3ADC1" w14:textId="77777777" w:rsidR="00F51823" w:rsidRPr="00F51823" w:rsidRDefault="00F51823" w:rsidP="00F51823">
            <w:pPr>
              <w:rPr>
                <w:rFonts w:ascii="Arial" w:eastAsia="Arial" w:hAnsi="Arial" w:cs="Times New Roman"/>
                <w:b w:val="0"/>
                <w:bCs w:val="0"/>
              </w:rPr>
            </w:pPr>
          </w:p>
          <w:p w14:paraId="058D8A0D" w14:textId="77777777" w:rsidR="00F51823" w:rsidRPr="00F51823" w:rsidRDefault="00F51823" w:rsidP="00F51823">
            <w:pPr>
              <w:rPr>
                <w:rFonts w:ascii="Arial" w:eastAsia="Arial" w:hAnsi="Arial" w:cs="Times New Roman"/>
                <w:b w:val="0"/>
                <w:bCs w:val="0"/>
              </w:rPr>
            </w:pPr>
            <w:r w:rsidRPr="00F51823">
              <w:rPr>
                <w:rFonts w:ascii="Arial" w:eastAsia="Arial" w:hAnsi="Arial" w:cs="Times New Roman"/>
                <w:b w:val="0"/>
                <w:bCs w:val="0"/>
              </w:rPr>
              <w:t>Conservative measures are the mainstay of treatment. Medication reviews are essential with a personalised care approach involving patient-specific conversations.</w:t>
            </w:r>
          </w:p>
          <w:p w14:paraId="21F5CC66" w14:textId="77777777" w:rsidR="00F51823" w:rsidRPr="00F51823" w:rsidRDefault="00F51823" w:rsidP="00F51823">
            <w:pPr>
              <w:rPr>
                <w:rFonts w:ascii="Arial" w:eastAsia="Arial" w:hAnsi="Arial" w:cs="Times New Roman"/>
                <w:b w:val="0"/>
                <w:bCs w:val="0"/>
              </w:rPr>
            </w:pPr>
          </w:p>
        </w:tc>
      </w:tr>
      <w:tr w:rsidR="00F51823" w:rsidRPr="00F51823" w14:paraId="486FB6A9" w14:textId="77777777" w:rsidTr="00F51823">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ADFFE5"/>
            <w:vAlign w:val="center"/>
          </w:tcPr>
          <w:p w14:paraId="71108DCB" w14:textId="77777777" w:rsidR="00F51823" w:rsidRPr="00F51823" w:rsidRDefault="00F51823" w:rsidP="00F51823">
            <w:pPr>
              <w:spacing w:before="100" w:beforeAutospacing="1"/>
              <w:rPr>
                <w:rFonts w:ascii="Arial" w:eastAsia="Times New Roman" w:hAnsi="Arial" w:cs="Arial"/>
                <w:lang w:eastAsia="en-GB"/>
              </w:rPr>
            </w:pPr>
            <w:r w:rsidRPr="00F51823">
              <w:rPr>
                <w:rFonts w:ascii="Arial" w:eastAsia="Times New Roman" w:hAnsi="Arial" w:cs="Arial"/>
                <w:lang w:eastAsia="en-GB"/>
              </w:rPr>
              <w:t>Blood pressure targets:</w:t>
            </w:r>
          </w:p>
          <w:p w14:paraId="231C8807" w14:textId="77777777" w:rsidR="00F51823" w:rsidRPr="00F51823" w:rsidRDefault="00F51823" w:rsidP="00F51823">
            <w:pPr>
              <w:numPr>
                <w:ilvl w:val="0"/>
                <w:numId w:val="1"/>
              </w:numPr>
              <w:ind w:left="714" w:hanging="357"/>
              <w:rPr>
                <w:rFonts w:ascii="Arial" w:eastAsia="Times New Roman" w:hAnsi="Arial" w:cs="Arial"/>
                <w:b w:val="0"/>
                <w:bCs w:val="0"/>
                <w:lang w:eastAsia="en-GB"/>
              </w:rPr>
            </w:pPr>
            <w:r w:rsidRPr="00F51823">
              <w:rPr>
                <w:rFonts w:ascii="Arial" w:eastAsia="Times New Roman" w:hAnsi="Arial" w:cs="Arial"/>
                <w:b w:val="0"/>
                <w:bCs w:val="0"/>
                <w:lang w:eastAsia="en-GB"/>
              </w:rPr>
              <w:t>Measure and treat to standing blood pressure targets, not clinic/seated targets.</w:t>
            </w:r>
          </w:p>
          <w:p w14:paraId="189B41F2" w14:textId="77777777" w:rsidR="00F51823" w:rsidRPr="00F51823" w:rsidRDefault="00F51823" w:rsidP="00F51823">
            <w:pPr>
              <w:numPr>
                <w:ilvl w:val="0"/>
                <w:numId w:val="1"/>
              </w:numPr>
              <w:spacing w:before="100" w:beforeAutospacing="1"/>
              <w:rPr>
                <w:rFonts w:ascii="Arial" w:eastAsia="Times New Roman" w:hAnsi="Arial" w:cs="Arial"/>
                <w:b w:val="0"/>
                <w:bCs w:val="0"/>
                <w:lang w:eastAsia="en-GB"/>
              </w:rPr>
            </w:pPr>
            <w:r w:rsidRPr="00F51823">
              <w:rPr>
                <w:rFonts w:ascii="Arial" w:eastAsia="Times New Roman" w:hAnsi="Arial" w:cs="Arial"/>
                <w:b w:val="0"/>
                <w:bCs w:val="0"/>
                <w:lang w:eastAsia="en-GB"/>
              </w:rPr>
              <w:t>Older adults:</w:t>
            </w:r>
          </w:p>
          <w:p w14:paraId="173DACBF"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≥80 years: aim for 150/90 mmHg (NICE)</w:t>
            </w:r>
          </w:p>
          <w:p w14:paraId="3418C7F8"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≥65 years: consider systolic 130–139 mmHg (ESC 2024), but only initiate or intensify treatment at ≥140/90 mmHg in:</w:t>
            </w:r>
          </w:p>
          <w:p w14:paraId="35BC51DB"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Adults ≥85 years</w:t>
            </w:r>
          </w:p>
          <w:p w14:paraId="149D1375"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Moderate–severe frailty</w:t>
            </w:r>
          </w:p>
          <w:p w14:paraId="69001B43"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Predicted life expectancy &lt;3 years</w:t>
            </w:r>
          </w:p>
          <w:p w14:paraId="4422B62D" w14:textId="77777777" w:rsidR="00F51823" w:rsidRPr="00F51823" w:rsidRDefault="00F51823" w:rsidP="00F51823">
            <w:pPr>
              <w:numPr>
                <w:ilvl w:val="0"/>
                <w:numId w:val="6"/>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Symptomatic orthostatic hypotension before treatment (ESC Hypertension, 2024)</w:t>
            </w:r>
          </w:p>
          <w:p w14:paraId="02B3B837" w14:textId="77777777" w:rsidR="00F51823" w:rsidRPr="00F51823" w:rsidRDefault="00F51823" w:rsidP="00F51823">
            <w:pPr>
              <w:spacing w:before="100" w:beforeAutospacing="1"/>
              <w:rPr>
                <w:rFonts w:ascii="Arial" w:eastAsia="Times New Roman" w:hAnsi="Arial" w:cs="Arial"/>
                <w:b w:val="0"/>
                <w:bCs w:val="0"/>
                <w:lang w:eastAsia="en-GB"/>
              </w:rPr>
            </w:pPr>
            <w:r w:rsidRPr="00F51823">
              <w:rPr>
                <w:rFonts w:ascii="Arial" w:eastAsia="Times New Roman" w:hAnsi="Arial" w:cs="Arial"/>
                <w:lang w:eastAsia="en-GB"/>
              </w:rPr>
              <w:t>Medication</w:t>
            </w:r>
            <w:r w:rsidRPr="00F51823">
              <w:rPr>
                <w:rFonts w:ascii="Arial" w:eastAsia="Times New Roman" w:hAnsi="Arial" w:cs="Arial"/>
                <w:b w:val="0"/>
                <w:bCs w:val="0"/>
                <w:lang w:eastAsia="en-GB"/>
              </w:rPr>
              <w:t xml:space="preserve"> </w:t>
            </w:r>
            <w:r w:rsidRPr="00F51823">
              <w:rPr>
                <w:rFonts w:ascii="Arial" w:eastAsia="Times New Roman" w:hAnsi="Arial" w:cs="Arial"/>
                <w:lang w:eastAsia="en-GB"/>
              </w:rPr>
              <w:t>review:</w:t>
            </w:r>
          </w:p>
          <w:p w14:paraId="43AEBD9E"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Medication reviews are essential including stopping, changing, adjusting timing of medication doses and classes of medication. See below.</w:t>
            </w:r>
          </w:p>
          <w:p w14:paraId="21AD339D"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Detailed lifestyle considerations should be considered: fluid intake should be encouraged, aiming for 2-3 litres per day, with front-loading of fluids given in the morning. If patients are reluctant to drink for continence-related issues, these should be explored and addressed. Alcohol intake should be enquired about with advice given.</w:t>
            </w:r>
          </w:p>
          <w:p w14:paraId="0CA1D705"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Patients should be encouraged to keep symptom diaries and learn the prodromal symptoms of impending hypotension, as well as the situations in which these may arise. Avoidance and adaptation of these situations may suffice.</w:t>
            </w:r>
          </w:p>
          <w:p w14:paraId="37C28B25"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Physical counter-pressure manoeuvres (clenching muscles in thighs, buttocks and pelvis, crossing arms and clenching arms) can be effective for patients who recognise their prodrome in time to avoid syncope.</w:t>
            </w:r>
          </w:p>
          <w:p w14:paraId="3D60EA5A"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Compression garments in the form of grade 2 compression stockings to waist, and an abdominal binder (these can be prescribed from most formularies or purchased online by the patient) can be helpful.</w:t>
            </w:r>
          </w:p>
          <w:p w14:paraId="4A0B455A"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Sleeping at night with the head of the bed raised may be helpful.</w:t>
            </w:r>
          </w:p>
          <w:p w14:paraId="2D70728D" w14:textId="77777777" w:rsidR="00F51823" w:rsidRPr="00F51823" w:rsidRDefault="00F51823" w:rsidP="00F51823">
            <w:pPr>
              <w:numPr>
                <w:ilvl w:val="0"/>
                <w:numId w:val="2"/>
              </w:numPr>
              <w:contextualSpacing/>
              <w:rPr>
                <w:rFonts w:ascii="Arial" w:eastAsia="Times New Roman" w:hAnsi="Arial" w:cs="Arial"/>
                <w:b w:val="0"/>
                <w:bCs w:val="0"/>
                <w:lang w:eastAsia="en-GB"/>
              </w:rPr>
            </w:pPr>
            <w:r w:rsidRPr="00F51823">
              <w:rPr>
                <w:rFonts w:ascii="Arial" w:eastAsia="Times New Roman" w:hAnsi="Arial" w:cs="Arial"/>
                <w:b w:val="0"/>
                <w:bCs w:val="0"/>
                <w:lang w:eastAsia="en-GB"/>
              </w:rPr>
              <w:t>The use of drugs to increase BP is not recommended.</w:t>
            </w:r>
          </w:p>
          <w:p w14:paraId="4DE7516E" w14:textId="77777777" w:rsidR="00F51823" w:rsidRPr="00F51823" w:rsidRDefault="00F51823" w:rsidP="00F51823">
            <w:pPr>
              <w:spacing w:before="100" w:beforeAutospacing="1"/>
              <w:rPr>
                <w:rFonts w:ascii="Arial" w:eastAsia="Times New Roman" w:hAnsi="Arial" w:cs="Arial"/>
                <w:lang w:eastAsia="en-GB"/>
              </w:rPr>
            </w:pPr>
            <w:r w:rsidRPr="00F51823">
              <w:rPr>
                <w:rFonts w:ascii="Arial" w:eastAsia="Times New Roman" w:hAnsi="Arial" w:cs="Arial"/>
                <w:lang w:eastAsia="en-GB"/>
              </w:rPr>
              <w:lastRenderedPageBreak/>
              <w:t>Additional clinical considerations:</w:t>
            </w:r>
          </w:p>
          <w:p w14:paraId="3E2BCA5E" w14:textId="77777777" w:rsidR="00F51823" w:rsidRPr="00F51823" w:rsidRDefault="00F51823" w:rsidP="00F51823">
            <w:pPr>
              <w:numPr>
                <w:ilvl w:val="0"/>
                <w:numId w:val="3"/>
              </w:numPr>
              <w:ind w:left="723"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kern w:val="24"/>
                <w14:textFill>
                  <w14:solidFill>
                    <w14:srgbClr w14:val="181717">
                      <w14:lumMod w14:val="10000"/>
                    </w14:srgbClr>
                  </w14:solidFill>
                </w14:textFill>
              </w:rPr>
              <w:t>While the commonest cause of orthostatic hypotension is concomitant hypertension, the clinician should consider other causes of central and peripheral autonomic conditions (e.g. Parkinsonian disorders, alcohol autonomic neuropathy, myeloma, diabetes) and work up for these conditions and refer as appropriate.</w:t>
            </w:r>
          </w:p>
          <w:p w14:paraId="30FF5715" w14:textId="77777777" w:rsidR="00F51823" w:rsidRPr="00F51823" w:rsidRDefault="00F51823" w:rsidP="00F51823">
            <w:pPr>
              <w:numPr>
                <w:ilvl w:val="0"/>
                <w:numId w:val="3"/>
              </w:numPr>
              <w:ind w:left="723"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rPr>
              <w:t>For patients who are very old, or who have frailty, symptomatic orthostatic hypotension or recurrent falls with injury, an individualised consideration of benefits and risks of blood pressure targets should be considered and discussed with the patient, acknowledging the uncertain benefit of reducing cardiovascular outcomes in these groups.</w:t>
            </w:r>
          </w:p>
          <w:p w14:paraId="4EBC9FCA" w14:textId="77777777" w:rsidR="00F51823" w:rsidRPr="00F51823" w:rsidRDefault="00F51823" w:rsidP="00F51823">
            <w:pPr>
              <w:ind w:left="720" w:right="140"/>
              <w:contextualSpacing/>
              <w:rPr>
                <w:rFonts w:ascii="Arial" w:eastAsia="MS Mincho" w:hAnsi="Arial" w:cs="Arial"/>
                <w:b w:val="0"/>
                <w:bCs w:val="0"/>
                <w:color w:val="181717"/>
              </w:rPr>
            </w:pPr>
          </w:p>
          <w:p w14:paraId="354AD616" w14:textId="77777777" w:rsidR="00F51823" w:rsidRPr="00F51823" w:rsidRDefault="00F51823" w:rsidP="00F51823">
            <w:pPr>
              <w:spacing w:line="360" w:lineRule="auto"/>
              <w:ind w:right="142"/>
              <w:contextualSpacing/>
              <w:rPr>
                <w:rFonts w:ascii="Arial" w:eastAsia="MS Mincho" w:hAnsi="Arial" w:cs="Arial"/>
                <w:color w:val="181717"/>
                <w:kern w:val="24"/>
                <w14:textFill>
                  <w14:solidFill>
                    <w14:srgbClr w14:val="181717">
                      <w14:lumMod w14:val="10000"/>
                    </w14:srgbClr>
                  </w14:solidFill>
                </w14:textFill>
              </w:rPr>
            </w:pPr>
            <w:r w:rsidRPr="00F51823">
              <w:rPr>
                <w:rFonts w:ascii="Arial" w:eastAsia="MS Mincho" w:hAnsi="Arial" w:cs="Arial"/>
                <w:color w:val="181717"/>
                <w:kern w:val="24"/>
                <w14:textFill>
                  <w14:solidFill>
                    <w14:srgbClr w14:val="181717">
                      <w14:lumMod w14:val="10000"/>
                    </w14:srgbClr>
                  </w14:solidFill>
                </w14:textFill>
              </w:rPr>
              <w:t>Common medications causing postural hypotension:</w:t>
            </w:r>
          </w:p>
          <w:p w14:paraId="1303CB55" w14:textId="77777777" w:rsidR="00F51823" w:rsidRPr="00F51823" w:rsidRDefault="00F51823" w:rsidP="00F51823">
            <w:pPr>
              <w:numPr>
                <w:ilvl w:val="0"/>
                <w:numId w:val="5"/>
              </w:numPr>
              <w:ind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kern w:val="24"/>
                <w14:textFill>
                  <w14:solidFill>
                    <w14:srgbClr w14:val="181717">
                      <w14:lumMod w14:val="10000"/>
                    </w14:srgbClr>
                  </w14:solidFill>
                </w14:textFill>
              </w:rPr>
              <w:t>The total number of antihypertensive agents, as well as use of 3 or more agents are associated with higher risk.</w:t>
            </w:r>
          </w:p>
          <w:p w14:paraId="139C3E58" w14:textId="77777777" w:rsidR="00F51823" w:rsidRPr="00F51823" w:rsidRDefault="00F51823" w:rsidP="00F51823">
            <w:pPr>
              <w:numPr>
                <w:ilvl w:val="0"/>
                <w:numId w:val="5"/>
              </w:numPr>
              <w:ind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kern w:val="24"/>
                <w14:textFill>
                  <w14:solidFill>
                    <w14:srgbClr w14:val="181717">
                      <w14:lumMod w14:val="10000"/>
                    </w14:srgbClr>
                  </w14:solidFill>
                </w14:textFill>
              </w:rPr>
              <w:t xml:space="preserve">Angiotensin receptor blockers, ACE inhibitors, and calcium channel blockers, are thought to be least likely to cause OH (ESC Hypertension, 2024). Following these, thiazide diuretics are preferred. </w:t>
            </w:r>
          </w:p>
          <w:p w14:paraId="6C106DDD" w14:textId="77777777" w:rsidR="00F51823" w:rsidRPr="00F51823" w:rsidRDefault="00F51823" w:rsidP="00F51823">
            <w:pPr>
              <w:numPr>
                <w:ilvl w:val="0"/>
                <w:numId w:val="5"/>
              </w:numPr>
              <w:ind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kern w:val="24"/>
                <w14:textFill>
                  <w14:solidFill>
                    <w14:srgbClr w14:val="181717">
                      <w14:lumMod w14:val="10000"/>
                    </w14:srgbClr>
                  </w14:solidFill>
                </w14:textFill>
              </w:rPr>
              <w:t>Beta-blockers, direct vasodilators (e.g. hydralazine and minoxidil) and alpha-blockers (including tamsulosin) can cause potent orthostatic hypotension and should be avoided where possible.</w:t>
            </w:r>
          </w:p>
          <w:p w14:paraId="4D53A475" w14:textId="77777777" w:rsidR="00F51823" w:rsidRPr="00F51823" w:rsidRDefault="00F51823" w:rsidP="00F51823">
            <w:pPr>
              <w:numPr>
                <w:ilvl w:val="0"/>
                <w:numId w:val="5"/>
              </w:numPr>
              <w:ind w:right="140"/>
              <w:contextualSpacing/>
              <w:rPr>
                <w:rFonts w:ascii="Arial" w:eastAsia="MS Mincho" w:hAnsi="Arial" w:cs="Arial"/>
                <w:b w:val="0"/>
                <w:bCs w:val="0"/>
                <w:color w:val="181717"/>
                <w:kern w:val="24"/>
                <w14:textFill>
                  <w14:solidFill>
                    <w14:srgbClr w14:val="181717">
                      <w14:lumMod w14:val="10000"/>
                    </w14:srgbClr>
                  </w14:solidFill>
                </w14:textFill>
              </w:rPr>
            </w:pPr>
            <w:r w:rsidRPr="00F51823">
              <w:rPr>
                <w:rFonts w:ascii="Arial" w:eastAsia="MS Mincho" w:hAnsi="Arial" w:cs="Arial"/>
                <w:b w:val="0"/>
                <w:bCs w:val="0"/>
                <w:color w:val="181717"/>
                <w:kern w:val="24"/>
                <w14:textFill>
                  <w14:solidFill>
                    <w14:srgbClr w14:val="181717">
                      <w14:lumMod w14:val="10000"/>
                    </w14:srgbClr>
                  </w14:solidFill>
                </w14:textFill>
              </w:rPr>
              <w:t>Other potent blood pressure lowering drugs include psychoactive medications (antidepressants, sedatives and antipsychotics), where an individualised risk: benefit balance should be discussed with the patient. The overall anticholinergic burden score of the patient could be considered.</w:t>
            </w:r>
          </w:p>
          <w:p w14:paraId="1CD8E902" w14:textId="77777777" w:rsidR="00F51823" w:rsidRPr="00F51823" w:rsidRDefault="00F51823" w:rsidP="00F51823">
            <w:pPr>
              <w:ind w:left="720" w:right="140"/>
              <w:contextualSpacing/>
              <w:rPr>
                <w:rFonts w:ascii="Arial" w:eastAsia="MS Mincho" w:hAnsi="Arial" w:cs="Arial"/>
                <w:b w:val="0"/>
                <w:bCs w:val="0"/>
                <w:color w:val="181717"/>
                <w:kern w:val="24"/>
                <w14:textFill>
                  <w14:solidFill>
                    <w14:srgbClr w14:val="181717">
                      <w14:lumMod w14:val="10000"/>
                    </w14:srgbClr>
                  </w14:solidFill>
                </w14:textFill>
              </w:rPr>
            </w:pPr>
          </w:p>
        </w:tc>
      </w:tr>
      <w:tr w:rsidR="00F51823" w:rsidRPr="00F51823" w14:paraId="76F418C6" w14:textId="77777777" w:rsidTr="00F51823">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F6C2D2"/>
            <w:vAlign w:val="center"/>
          </w:tcPr>
          <w:p w14:paraId="00BF4F6F" w14:textId="77777777" w:rsidR="00F51823" w:rsidRPr="00F51823" w:rsidRDefault="00F51823" w:rsidP="00F51823">
            <w:pPr>
              <w:shd w:val="clear" w:color="auto" w:fill="F6C2D2"/>
              <w:rPr>
                <w:rFonts w:ascii="Arial" w:eastAsia="Arial" w:hAnsi="Arial" w:cs="Arial"/>
              </w:rPr>
            </w:pPr>
            <w:r w:rsidRPr="00F51823">
              <w:rPr>
                <w:rFonts w:ascii="Arial" w:eastAsia="Arial" w:hAnsi="Arial" w:cs="Arial"/>
              </w:rPr>
              <w:lastRenderedPageBreak/>
              <w:t>Referral to geriatric medicine:</w:t>
            </w:r>
          </w:p>
          <w:p w14:paraId="4657073A" w14:textId="77777777" w:rsidR="00F51823" w:rsidRPr="00F51823" w:rsidRDefault="00F51823" w:rsidP="00195C7D">
            <w:pPr>
              <w:shd w:val="clear" w:color="auto" w:fill="F6C2D2"/>
              <w:ind w:firstLine="1"/>
              <w:contextualSpacing/>
              <w:rPr>
                <w:rFonts w:ascii="Arial" w:eastAsia="Arial" w:hAnsi="Arial" w:cs="Arial"/>
                <w:b w:val="0"/>
                <w:bCs w:val="0"/>
              </w:rPr>
            </w:pPr>
            <w:r w:rsidRPr="00F51823">
              <w:rPr>
                <w:rFonts w:ascii="Arial" w:eastAsia="Arial" w:hAnsi="Arial" w:cs="Arial"/>
                <w:b w:val="0"/>
                <w:bCs w:val="0"/>
              </w:rPr>
              <w:t>When patients have intrusive symptoms which are impairing their quality of life in the presence of frailty (CFS 5+), complex multimorbidity, or where there is uncertainty about benefit: side effects risk profiles.</w:t>
            </w:r>
          </w:p>
          <w:p w14:paraId="13BD14DD" w14:textId="77777777" w:rsidR="00F51823" w:rsidRPr="00F51823" w:rsidRDefault="00F51823" w:rsidP="00F51823">
            <w:pPr>
              <w:shd w:val="clear" w:color="auto" w:fill="F6C2D2"/>
              <w:ind w:hanging="360"/>
              <w:rPr>
                <w:rFonts w:ascii="Arial" w:eastAsia="Arial" w:hAnsi="Arial" w:cs="Arial"/>
                <w:b w:val="0"/>
                <w:bCs w:val="0"/>
                <w:i/>
                <w:iCs/>
              </w:rPr>
            </w:pPr>
          </w:p>
          <w:p w14:paraId="57D62A97" w14:textId="77777777" w:rsidR="00F51823" w:rsidRPr="00195C7D" w:rsidRDefault="00F51823" w:rsidP="00195C7D">
            <w:pPr>
              <w:shd w:val="clear" w:color="auto" w:fill="F6C2D2"/>
              <w:contextualSpacing/>
              <w:rPr>
                <w:rFonts w:ascii="Arial" w:eastAsia="Arial" w:hAnsi="Arial" w:cs="Arial"/>
              </w:rPr>
            </w:pPr>
            <w:r w:rsidRPr="00195C7D">
              <w:rPr>
                <w:rFonts w:ascii="Arial" w:eastAsia="Arial" w:hAnsi="Arial" w:cs="Arial"/>
              </w:rPr>
              <w:t>Referral to a specialist hypertension clinic:</w:t>
            </w:r>
          </w:p>
          <w:p w14:paraId="4E2CC78F" w14:textId="77777777" w:rsidR="00F51823" w:rsidRPr="00F51823" w:rsidRDefault="00F51823" w:rsidP="00195C7D">
            <w:pPr>
              <w:shd w:val="clear" w:color="auto" w:fill="F6C2D2"/>
              <w:contextualSpacing/>
              <w:rPr>
                <w:rFonts w:ascii="Arial" w:eastAsia="Arial" w:hAnsi="Arial" w:cs="Arial"/>
                <w:b w:val="0"/>
                <w:bCs w:val="0"/>
              </w:rPr>
            </w:pPr>
            <w:r w:rsidRPr="00F51823">
              <w:rPr>
                <w:rFonts w:ascii="Arial" w:eastAsia="Arial" w:hAnsi="Arial" w:cs="Arial"/>
                <w:b w:val="0"/>
                <w:bCs w:val="0"/>
              </w:rPr>
              <w:t xml:space="preserve">Where there </w:t>
            </w:r>
            <w:proofErr w:type="gramStart"/>
            <w:r w:rsidRPr="00F51823">
              <w:rPr>
                <w:rFonts w:ascii="Arial" w:eastAsia="Arial" w:hAnsi="Arial" w:cs="Arial"/>
                <w:b w:val="0"/>
                <w:bCs w:val="0"/>
              </w:rPr>
              <w:t>remains</w:t>
            </w:r>
            <w:proofErr w:type="gramEnd"/>
            <w:r w:rsidRPr="00F51823">
              <w:rPr>
                <w:rFonts w:ascii="Arial" w:eastAsia="Arial" w:hAnsi="Arial" w:cs="Arial"/>
                <w:b w:val="0"/>
                <w:bCs w:val="0"/>
              </w:rPr>
              <w:t xml:space="preserve"> uncontrolled standing blood pressure targets with a postural drop and treatment escalation is needed.</w:t>
            </w:r>
          </w:p>
          <w:p w14:paraId="26F09796" w14:textId="77777777" w:rsidR="00F51823" w:rsidRPr="00F51823" w:rsidRDefault="00F51823" w:rsidP="00F51823">
            <w:pPr>
              <w:shd w:val="clear" w:color="auto" w:fill="F6C2D2"/>
              <w:ind w:hanging="360"/>
              <w:contextualSpacing/>
              <w:rPr>
                <w:rFonts w:ascii="Arial" w:eastAsia="Arial" w:hAnsi="Arial" w:cs="Arial"/>
                <w:b w:val="0"/>
                <w:bCs w:val="0"/>
                <w:sz w:val="20"/>
                <w:szCs w:val="20"/>
              </w:rPr>
            </w:pPr>
          </w:p>
        </w:tc>
      </w:tr>
      <w:tr w:rsidR="00F51823" w:rsidRPr="00F51823" w14:paraId="4B093A94" w14:textId="77777777" w:rsidTr="00F51823">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C2E3FF"/>
            <w:vAlign w:val="center"/>
          </w:tcPr>
          <w:p w14:paraId="0D67687B" w14:textId="77777777" w:rsidR="00F51823" w:rsidRPr="00F51823" w:rsidRDefault="00F51823" w:rsidP="00F51823">
            <w:pPr>
              <w:ind w:right="142"/>
              <w:contextualSpacing/>
              <w:rPr>
                <w:rFonts w:ascii="Arial" w:eastAsia="MS Mincho" w:hAnsi="Arial" w:cs="Arial"/>
                <w:color w:val="181717"/>
                <w:kern w:val="24"/>
                <w:lang w:eastAsia="en-GB"/>
                <w14:textFill>
                  <w14:solidFill>
                    <w14:srgbClr w14:val="181717">
                      <w14:lumMod w14:val="10000"/>
                    </w14:srgbClr>
                  </w14:solidFill>
                </w14:textFill>
              </w:rPr>
            </w:pPr>
            <w:r w:rsidRPr="00F51823">
              <w:rPr>
                <w:rFonts w:ascii="Arial" w:eastAsia="MS Mincho" w:hAnsi="Arial" w:cs="Arial"/>
                <w:color w:val="181717"/>
                <w:kern w:val="24"/>
                <w:lang w:eastAsia="en-GB"/>
                <w14:textFill>
                  <w14:solidFill>
                    <w14:srgbClr w14:val="181717">
                      <w14:lumMod w14:val="10000"/>
                    </w14:srgbClr>
                  </w14:solidFill>
                </w14:textFill>
              </w:rPr>
              <w:t>Links to relevant national guidance, local guidelines and pathways:</w:t>
            </w:r>
          </w:p>
          <w:p w14:paraId="531FF699"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8" w:history="1">
              <w:r w:rsidRPr="00F51823">
                <w:rPr>
                  <w:rFonts w:ascii="Arial" w:eastAsia="Arial" w:hAnsi="Arial" w:cs="Arial"/>
                  <w:b w:val="0"/>
                  <w:bCs w:val="0"/>
                  <w:color w:val="003087"/>
                  <w:u w:val="single"/>
                </w:rPr>
                <w:t>NICE guideline CG 136: Hypertension in Adults: Diagnosis and Management</w:t>
              </w:r>
            </w:hyperlink>
          </w:p>
          <w:p w14:paraId="0C44231A"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9" w:history="1">
              <w:r w:rsidRPr="00F51823">
                <w:rPr>
                  <w:rFonts w:ascii="Arial" w:eastAsia="Arial" w:hAnsi="Arial" w:cs="Arial"/>
                  <w:b w:val="0"/>
                  <w:bCs w:val="0"/>
                  <w:color w:val="003087"/>
                  <w:u w:val="single"/>
                </w:rPr>
                <w:t>NICE guideline CG 109 on transient loss of consciousness (blackouts) in over 16s</w:t>
              </w:r>
            </w:hyperlink>
            <w:r w:rsidRPr="00F51823">
              <w:rPr>
                <w:rFonts w:ascii="Arial" w:eastAsia="Arial" w:hAnsi="Arial" w:cs="Arial"/>
                <w:b w:val="0"/>
                <w:bCs w:val="0"/>
                <w:color w:val="003087"/>
                <w:u w:val="single"/>
              </w:rPr>
              <w:t>:</w:t>
            </w:r>
          </w:p>
          <w:p w14:paraId="2D0355EB"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10" w:history="1">
              <w:r w:rsidRPr="00F51823">
                <w:rPr>
                  <w:rFonts w:ascii="Arial" w:eastAsia="Arial" w:hAnsi="Arial" w:cs="Arial"/>
                  <w:b w:val="0"/>
                  <w:bCs w:val="0"/>
                  <w:color w:val="003087"/>
                  <w:u w:val="single"/>
                </w:rPr>
                <w:t>ESC Syncope guideline 2018</w:t>
              </w:r>
            </w:hyperlink>
          </w:p>
          <w:p w14:paraId="7403D80F"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11" w:history="1">
              <w:r w:rsidRPr="00F51823">
                <w:rPr>
                  <w:rFonts w:ascii="Arial" w:eastAsia="Arial" w:hAnsi="Arial" w:cs="Arial"/>
                  <w:b w:val="0"/>
                  <w:bCs w:val="0"/>
                  <w:color w:val="003087"/>
                  <w:u w:val="single"/>
                </w:rPr>
                <w:t>ESC Hypertension guideline 2024</w:t>
              </w:r>
            </w:hyperlink>
          </w:p>
          <w:p w14:paraId="5284A06C" w14:textId="77777777" w:rsidR="00F51823" w:rsidRPr="00F51823" w:rsidRDefault="00F51823" w:rsidP="00F51823">
            <w:pPr>
              <w:shd w:val="clear" w:color="auto" w:fill="BDDEFF"/>
              <w:ind w:left="723"/>
              <w:contextualSpacing/>
              <w:rPr>
                <w:rFonts w:ascii="Arial" w:eastAsia="Arial" w:hAnsi="Arial" w:cs="Arial"/>
                <w:b w:val="0"/>
                <w:bCs w:val="0"/>
                <w:color w:val="003087"/>
                <w:u w:val="single"/>
              </w:rPr>
            </w:pPr>
          </w:p>
          <w:p w14:paraId="450B3B81" w14:textId="77777777" w:rsidR="00F51823" w:rsidRPr="00F51823" w:rsidRDefault="00F51823" w:rsidP="00F51823">
            <w:pPr>
              <w:shd w:val="clear" w:color="auto" w:fill="BDDEFF"/>
              <w:rPr>
                <w:rFonts w:ascii="Arial" w:eastAsia="Arial" w:hAnsi="Arial" w:cs="Times New Roman"/>
              </w:rPr>
            </w:pPr>
            <w:r w:rsidRPr="00F51823">
              <w:rPr>
                <w:rFonts w:ascii="Arial" w:eastAsia="Arial" w:hAnsi="Arial" w:cs="Times New Roman"/>
              </w:rPr>
              <w:t>Resources for patients:</w:t>
            </w:r>
          </w:p>
          <w:p w14:paraId="5AF6AFC2" w14:textId="77777777" w:rsidR="00F51823" w:rsidRPr="00F51823" w:rsidRDefault="00F51823" w:rsidP="00F51823">
            <w:pPr>
              <w:numPr>
                <w:ilvl w:val="0"/>
                <w:numId w:val="4"/>
              </w:numPr>
              <w:shd w:val="clear" w:color="auto" w:fill="BDDEFF"/>
              <w:ind w:hanging="357"/>
              <w:contextualSpacing/>
              <w:rPr>
                <w:rFonts w:ascii="Arial" w:eastAsia="Arial" w:hAnsi="Arial" w:cs="Arial"/>
                <w:b w:val="0"/>
                <w:bCs w:val="0"/>
                <w:color w:val="003087"/>
                <w:u w:val="single"/>
              </w:rPr>
            </w:pPr>
            <w:hyperlink r:id="rId12" w:history="1">
              <w:r w:rsidRPr="00F51823">
                <w:rPr>
                  <w:rFonts w:ascii="Arial" w:eastAsia="Arial" w:hAnsi="Arial" w:cs="Arial"/>
                  <w:b w:val="0"/>
                  <w:bCs w:val="0"/>
                  <w:color w:val="003087"/>
                  <w:u w:val="single"/>
                </w:rPr>
                <w:t>NHS website: Hypotension</w:t>
              </w:r>
            </w:hyperlink>
          </w:p>
          <w:p w14:paraId="44C194E5"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13" w:history="1">
              <w:r w:rsidRPr="00F51823">
                <w:rPr>
                  <w:rFonts w:ascii="Arial" w:eastAsia="Arial" w:hAnsi="Arial" w:cs="Arial"/>
                  <w:b w:val="0"/>
                  <w:bCs w:val="0"/>
                  <w:color w:val="003087"/>
                  <w:u w:val="single"/>
                </w:rPr>
                <w:t>Blood pressure UK: Monitoring your blood pressure at home</w:t>
              </w:r>
            </w:hyperlink>
          </w:p>
          <w:p w14:paraId="5179F2DA" w14:textId="77777777" w:rsidR="00F51823" w:rsidRPr="00F51823" w:rsidRDefault="00F51823" w:rsidP="00F51823">
            <w:pPr>
              <w:numPr>
                <w:ilvl w:val="0"/>
                <w:numId w:val="4"/>
              </w:numPr>
              <w:shd w:val="clear" w:color="auto" w:fill="BDDEFF"/>
              <w:ind w:left="723"/>
              <w:contextualSpacing/>
              <w:rPr>
                <w:rFonts w:ascii="Arial" w:eastAsia="Arial" w:hAnsi="Arial" w:cs="Arial"/>
                <w:b w:val="0"/>
                <w:bCs w:val="0"/>
                <w:color w:val="003087"/>
                <w:u w:val="single"/>
              </w:rPr>
            </w:pPr>
            <w:hyperlink r:id="rId14" w:history="1">
              <w:r w:rsidRPr="00F51823">
                <w:rPr>
                  <w:rFonts w:ascii="Arial" w:eastAsia="Arial" w:hAnsi="Arial" w:cs="Arial"/>
                  <w:b w:val="0"/>
                  <w:bCs w:val="0"/>
                  <w:color w:val="003087"/>
                  <w:u w:val="single"/>
                </w:rPr>
                <w:t>NHS: Information for patients with dropping blood pressure (orthostatic hypotension)</w:t>
              </w:r>
            </w:hyperlink>
            <w:r w:rsidRPr="00F51823">
              <w:rPr>
                <w:rFonts w:ascii="Arial" w:eastAsia="Arial" w:hAnsi="Arial" w:cs="Arial"/>
                <w:b w:val="0"/>
                <w:bCs w:val="0"/>
                <w:color w:val="003087"/>
                <w:u w:val="single"/>
              </w:rPr>
              <w:t xml:space="preserve"> </w:t>
            </w:r>
          </w:p>
          <w:p w14:paraId="4E6670FB" w14:textId="77777777" w:rsidR="00F51823" w:rsidRPr="00F51823" w:rsidRDefault="00F51823" w:rsidP="00F51823">
            <w:pPr>
              <w:ind w:left="720"/>
              <w:contextualSpacing/>
              <w:rPr>
                <w:rFonts w:ascii="Times New Roman" w:eastAsia="Times New Roman" w:hAnsi="Times New Roman" w:cs="Times New Roman"/>
                <w:b w:val="0"/>
                <w:bCs w:val="0"/>
                <w:lang w:eastAsia="en-GB"/>
              </w:rPr>
            </w:pPr>
          </w:p>
        </w:tc>
      </w:tr>
      <w:tr w:rsidR="00F51823" w:rsidRPr="00F51823" w14:paraId="79B2A024" w14:textId="77777777" w:rsidTr="00F51823">
        <w:trPr>
          <w:trHeight w:val="70"/>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3C192119" w14:textId="77777777" w:rsidR="00F51823" w:rsidRPr="00F51823" w:rsidRDefault="00F51823" w:rsidP="00F51823">
            <w:pPr>
              <w:shd w:val="clear" w:color="auto" w:fill="D9D9D9"/>
              <w:rPr>
                <w:rFonts w:ascii="Arial" w:eastAsia="Arial" w:hAnsi="Arial" w:cs="Arial"/>
                <w:b w:val="0"/>
                <w:bCs w:val="0"/>
              </w:rPr>
            </w:pPr>
            <w:r w:rsidRPr="00F51823">
              <w:rPr>
                <w:rFonts w:ascii="Arial" w:eastAsia="Arial" w:hAnsi="Arial" w:cs="Arial"/>
                <w:b w:val="0"/>
                <w:bCs w:val="0"/>
              </w:rPr>
              <w:t xml:space="preserve">If </w:t>
            </w:r>
            <w:proofErr w:type="gramStart"/>
            <w:r w:rsidRPr="00F51823">
              <w:rPr>
                <w:rFonts w:ascii="Arial" w:eastAsia="Arial" w:hAnsi="Arial" w:cs="Arial"/>
                <w:b w:val="0"/>
                <w:bCs w:val="0"/>
              </w:rPr>
              <w:t>referring back</w:t>
            </w:r>
            <w:proofErr w:type="gramEnd"/>
            <w:r w:rsidRPr="00F51823">
              <w:rPr>
                <w:rFonts w:ascii="Arial" w:eastAsia="Arial" w:hAnsi="Arial" w:cs="Arial"/>
                <w:b w:val="0"/>
                <w:bCs w:val="0"/>
              </w:rPr>
              <w:t xml:space="preserve">, please state that the referral has already been through Advice and Guidance and include previous </w:t>
            </w:r>
            <w:proofErr w:type="gramStart"/>
            <w:r w:rsidRPr="00F51823">
              <w:rPr>
                <w:rFonts w:ascii="Arial" w:eastAsia="Arial" w:hAnsi="Arial" w:cs="Arial"/>
                <w:b w:val="0"/>
                <w:bCs w:val="0"/>
              </w:rPr>
              <w:t>correspondence</w:t>
            </w:r>
            <w:proofErr w:type="gramEnd"/>
            <w:r w:rsidRPr="00F51823">
              <w:rPr>
                <w:rFonts w:ascii="Arial" w:eastAsia="Arial" w:hAnsi="Arial" w:cs="Arial"/>
                <w:b w:val="0"/>
                <w:bCs w:val="0"/>
              </w:rPr>
              <w:t xml:space="preserve"> so we don’t duplicate advice.</w:t>
            </w:r>
          </w:p>
          <w:p w14:paraId="2B17940D" w14:textId="77777777" w:rsidR="00F51823" w:rsidRPr="00F51823" w:rsidRDefault="00F51823" w:rsidP="00F51823">
            <w:pPr>
              <w:shd w:val="clear" w:color="auto" w:fill="D9D9D9"/>
              <w:rPr>
                <w:rFonts w:ascii="Arial" w:eastAsia="Arial" w:hAnsi="Arial" w:cs="Arial"/>
                <w:b w:val="0"/>
                <w:bCs w:val="0"/>
              </w:rPr>
            </w:pPr>
          </w:p>
          <w:p w14:paraId="429773A4" w14:textId="77777777" w:rsidR="00F51823" w:rsidRPr="00F51823" w:rsidRDefault="00F51823" w:rsidP="00F51823">
            <w:pPr>
              <w:shd w:val="clear" w:color="auto" w:fill="D9D9D9"/>
              <w:rPr>
                <w:rFonts w:ascii="Arial" w:eastAsia="Arial" w:hAnsi="Arial" w:cs="Arial"/>
                <w:b w:val="0"/>
                <w:bCs w:val="0"/>
              </w:rPr>
            </w:pPr>
            <w:r w:rsidRPr="00F51823">
              <w:rPr>
                <w:rFonts w:ascii="Arial" w:eastAsia="Arial" w:hAnsi="Arial" w:cs="Arial"/>
                <w:b w:val="0"/>
                <w:bCs w:val="0"/>
              </w:rPr>
              <w:t>With kind regards,</w:t>
            </w:r>
          </w:p>
          <w:p w14:paraId="473C27E7" w14:textId="77777777" w:rsidR="00F51823" w:rsidRPr="00F51823" w:rsidRDefault="00F51823" w:rsidP="00F51823">
            <w:pPr>
              <w:rPr>
                <w:rFonts w:ascii="Arial" w:eastAsia="Arial" w:hAnsi="Arial" w:cs="Arial"/>
                <w:b w:val="0"/>
                <w:bCs w:val="0"/>
              </w:rPr>
            </w:pPr>
            <w:r w:rsidRPr="00F51823">
              <w:rPr>
                <w:rFonts w:ascii="Arial" w:eastAsia="Arial" w:hAnsi="Arial" w:cs="Arial"/>
                <w:b w:val="0"/>
                <w:bCs w:val="0"/>
              </w:rPr>
              <w:t>[Responding clinician name and role]</w:t>
            </w:r>
          </w:p>
          <w:p w14:paraId="69D3B423" w14:textId="77777777" w:rsidR="00F51823" w:rsidRPr="00F51823" w:rsidRDefault="00F51823" w:rsidP="00F51823">
            <w:pPr>
              <w:rPr>
                <w:rFonts w:ascii="Arial" w:eastAsia="Arial" w:hAnsi="Arial" w:cs="Times New Roman"/>
                <w:b w:val="0"/>
                <w:bCs w:val="0"/>
              </w:rPr>
            </w:pPr>
          </w:p>
        </w:tc>
      </w:tr>
    </w:tbl>
    <w:p w14:paraId="7C09C72E" w14:textId="77777777" w:rsidR="00C47DEC" w:rsidRDefault="00C47DEC" w:rsidP="00F51823">
      <w:pPr>
        <w:tabs>
          <w:tab w:val="left" w:pos="0"/>
        </w:tabs>
      </w:pPr>
    </w:p>
    <w:sectPr w:rsidR="00C47DEC" w:rsidSect="00F51823">
      <w:pgSz w:w="11906" w:h="16838"/>
      <w:pgMar w:top="993" w:right="1440"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5F90"/>
    <w:multiLevelType w:val="hybridMultilevel"/>
    <w:tmpl w:val="C7B031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C113EC"/>
    <w:multiLevelType w:val="hybridMultilevel"/>
    <w:tmpl w:val="FB823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6540B"/>
    <w:multiLevelType w:val="hybridMultilevel"/>
    <w:tmpl w:val="DAAA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B1A76"/>
    <w:multiLevelType w:val="hybridMultilevel"/>
    <w:tmpl w:val="9EDE5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10477D"/>
    <w:multiLevelType w:val="hybridMultilevel"/>
    <w:tmpl w:val="92D80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6A2042"/>
    <w:multiLevelType w:val="hybridMultilevel"/>
    <w:tmpl w:val="D25EDB2A"/>
    <w:lvl w:ilvl="0" w:tplc="81FC1D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0160163">
    <w:abstractNumId w:val="3"/>
  </w:num>
  <w:num w:numId="2" w16cid:durableId="1114178838">
    <w:abstractNumId w:val="4"/>
  </w:num>
  <w:num w:numId="3" w16cid:durableId="1671446448">
    <w:abstractNumId w:val="0"/>
  </w:num>
  <w:num w:numId="4" w16cid:durableId="870651417">
    <w:abstractNumId w:val="5"/>
  </w:num>
  <w:num w:numId="5" w16cid:durableId="733090179">
    <w:abstractNumId w:val="1"/>
  </w:num>
  <w:num w:numId="6" w16cid:durableId="117262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823"/>
    <w:rsid w:val="00195C7D"/>
    <w:rsid w:val="00230EA2"/>
    <w:rsid w:val="004D3824"/>
    <w:rsid w:val="0052020E"/>
    <w:rsid w:val="006B66A6"/>
    <w:rsid w:val="008D01AA"/>
    <w:rsid w:val="00B05EAE"/>
    <w:rsid w:val="00C47DEC"/>
    <w:rsid w:val="00D42D01"/>
    <w:rsid w:val="00E74E5F"/>
    <w:rsid w:val="00E8193E"/>
    <w:rsid w:val="00F51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DB2FF"/>
  <w15:chartTrackingRefBased/>
  <w15:docId w15:val="{543590E3-3DA6-4EDB-BE56-53812F95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8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18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18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18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18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18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8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8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8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8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18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18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18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18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1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823"/>
    <w:rPr>
      <w:rFonts w:eastAsiaTheme="majorEastAsia" w:cstheme="majorBidi"/>
      <w:color w:val="272727" w:themeColor="text1" w:themeTint="D8"/>
    </w:rPr>
  </w:style>
  <w:style w:type="paragraph" w:styleId="Title">
    <w:name w:val="Title"/>
    <w:basedOn w:val="Normal"/>
    <w:next w:val="Normal"/>
    <w:link w:val="TitleChar"/>
    <w:uiPriority w:val="10"/>
    <w:qFormat/>
    <w:rsid w:val="00F51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823"/>
    <w:pPr>
      <w:spacing w:before="160"/>
      <w:jc w:val="center"/>
    </w:pPr>
    <w:rPr>
      <w:i/>
      <w:iCs/>
      <w:color w:val="404040" w:themeColor="text1" w:themeTint="BF"/>
    </w:rPr>
  </w:style>
  <w:style w:type="character" w:customStyle="1" w:styleId="QuoteChar">
    <w:name w:val="Quote Char"/>
    <w:basedOn w:val="DefaultParagraphFont"/>
    <w:link w:val="Quote"/>
    <w:uiPriority w:val="29"/>
    <w:rsid w:val="00F51823"/>
    <w:rPr>
      <w:i/>
      <w:iCs/>
      <w:color w:val="404040" w:themeColor="text1" w:themeTint="BF"/>
    </w:rPr>
  </w:style>
  <w:style w:type="paragraph" w:styleId="ListParagraph">
    <w:name w:val="List Paragraph"/>
    <w:basedOn w:val="Normal"/>
    <w:uiPriority w:val="34"/>
    <w:qFormat/>
    <w:rsid w:val="00F51823"/>
    <w:pPr>
      <w:ind w:left="720"/>
      <w:contextualSpacing/>
    </w:pPr>
  </w:style>
  <w:style w:type="character" w:styleId="IntenseEmphasis">
    <w:name w:val="Intense Emphasis"/>
    <w:basedOn w:val="DefaultParagraphFont"/>
    <w:uiPriority w:val="21"/>
    <w:qFormat/>
    <w:rsid w:val="00F51823"/>
    <w:rPr>
      <w:i/>
      <w:iCs/>
      <w:color w:val="2F5496" w:themeColor="accent1" w:themeShade="BF"/>
    </w:rPr>
  </w:style>
  <w:style w:type="paragraph" w:styleId="IntenseQuote">
    <w:name w:val="Intense Quote"/>
    <w:basedOn w:val="Normal"/>
    <w:next w:val="Normal"/>
    <w:link w:val="IntenseQuoteChar"/>
    <w:uiPriority w:val="30"/>
    <w:qFormat/>
    <w:rsid w:val="00F518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1823"/>
    <w:rPr>
      <w:i/>
      <w:iCs/>
      <w:color w:val="2F5496" w:themeColor="accent1" w:themeShade="BF"/>
    </w:rPr>
  </w:style>
  <w:style w:type="character" w:styleId="IntenseReference">
    <w:name w:val="Intense Reference"/>
    <w:basedOn w:val="DefaultParagraphFont"/>
    <w:uiPriority w:val="32"/>
    <w:qFormat/>
    <w:rsid w:val="00F51823"/>
    <w:rPr>
      <w:b/>
      <w:bCs/>
      <w:smallCaps/>
      <w:color w:val="2F5496" w:themeColor="accent1" w:themeShade="BF"/>
      <w:spacing w:val="5"/>
    </w:rPr>
  </w:style>
  <w:style w:type="table" w:customStyle="1" w:styleId="PlainTable11">
    <w:name w:val="Plain Table 11"/>
    <w:basedOn w:val="TableNormal"/>
    <w:next w:val="PlainTable1"/>
    <w:uiPriority w:val="41"/>
    <w:rsid w:val="00F51823"/>
    <w:pPr>
      <w:spacing w:after="0" w:line="240" w:lineRule="auto"/>
    </w:pPr>
    <w:rPr>
      <w:kern w:val="0"/>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F518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ng136" TargetMode="External"/><Relationship Id="rId13" Type="http://schemas.openxmlformats.org/officeDocument/2006/relationships/hyperlink" Target="https://www.bloodpressureuk.org/your-blood-pressure/how-to-lower-your-blood-pressure/monitoring-your-blood-pressure-at-hom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low-blood-pressure-hypotens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scardio.org/Guidelines/Clinical-Practice-Guidelines/Elevated-Blood-Pressure-and-Hypertens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scardio.org/Guidelines/Clinical-Practice-Guidelines/Syncope-Guidelines-on-Diagnosis-and-Management-of" TargetMode="External"/><Relationship Id="rId4" Type="http://schemas.openxmlformats.org/officeDocument/2006/relationships/numbering" Target="numbering.xml"/><Relationship Id="rId9" Type="http://schemas.openxmlformats.org/officeDocument/2006/relationships/hyperlink" Target="https://www.nice.org.uk/guidance/cg109" TargetMode="External"/><Relationship Id="rId14" Type="http://schemas.openxmlformats.org/officeDocument/2006/relationships/hyperlink" Target="https://www.bgs.org.uk/sites/default/files/content/attachment/2020-07-06/Dropping%20Blood%20Pressu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6A270-D32E-4B06-9AD5-09C75EEBD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EC2A1D-04FF-4EA1-B387-C4043C5872D4}">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3.xml><?xml version="1.0" encoding="utf-8"?>
<ds:datastoreItem xmlns:ds="http://schemas.openxmlformats.org/officeDocument/2006/customXml" ds:itemID="{F371EA49-6A8B-4B5D-9398-0FE653DAD2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829</Words>
  <Characters>5053</Characters>
  <Application>Microsoft Office Word</Application>
  <DocSecurity>0</DocSecurity>
  <Lines>101</Lines>
  <Paragraphs>49</Paragraphs>
  <ScaleCrop>false</ScaleCrop>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4</cp:revision>
  <dcterms:created xsi:type="dcterms:W3CDTF">2026-01-22T18:17:00Z</dcterms:created>
  <dcterms:modified xsi:type="dcterms:W3CDTF">2026-02-09T13:30:00Z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y fmtid="{D5CDD505-2E9C-101B-9397-08002B2CF9AE}" pid="5" name="docLang">
    <vt:lpwstr>en</vt:lpwstr>
  </property>
</Properties>
</file>